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AA0" w:rsidRPr="00C90043" w:rsidRDefault="00377AA0" w:rsidP="00377AA0">
      <w:pPr>
        <w:pStyle w:val="Header"/>
        <w:rPr>
          <w:rFonts w:cs="Arial"/>
          <w:sz w:val="24"/>
          <w:szCs w:val="24"/>
          <w:lang w:val="de-DE"/>
        </w:rPr>
      </w:pPr>
      <w:r>
        <w:rPr>
          <w:rFonts w:cs="Arial"/>
          <w:sz w:val="24"/>
          <w:szCs w:val="24"/>
          <w:lang w:val="de-DE"/>
        </w:rPr>
        <w:t xml:space="preserve">3GPP </w:t>
      </w:r>
      <w:r w:rsidRPr="00377AA0">
        <w:rPr>
          <w:rFonts w:cs="Arial"/>
          <w:sz w:val="24"/>
          <w:szCs w:val="24"/>
          <w:lang w:val="de-DE"/>
        </w:rPr>
        <w:t>RAN4-AH-1801</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C90043">
        <w:rPr>
          <w:rFonts w:cs="Arial"/>
          <w:sz w:val="24"/>
          <w:szCs w:val="24"/>
          <w:lang w:val="de-DE"/>
        </w:rPr>
        <w:tab/>
      </w:r>
      <w:r w:rsidR="0016224A">
        <w:rPr>
          <w:rFonts w:cs="Arial"/>
          <w:sz w:val="24"/>
          <w:szCs w:val="24"/>
          <w:lang w:val="de-DE"/>
        </w:rPr>
        <w:t>R4-</w:t>
      </w:r>
      <w:r w:rsidR="0016224A" w:rsidRPr="0016224A">
        <w:rPr>
          <w:rFonts w:cs="Arial"/>
          <w:sz w:val="24"/>
          <w:szCs w:val="24"/>
          <w:lang w:val="de-DE"/>
        </w:rPr>
        <w:t>1800944</w:t>
      </w:r>
      <w:bookmarkStart w:id="0" w:name="_GoBack"/>
      <w:bookmarkEnd w:id="0"/>
    </w:p>
    <w:p w:rsidR="00377AA0" w:rsidRDefault="00377AA0" w:rsidP="00377AA0">
      <w:pPr>
        <w:pStyle w:val="Header"/>
        <w:rPr>
          <w:rFonts w:cs="Arial"/>
          <w:sz w:val="24"/>
          <w:szCs w:val="24"/>
          <w:lang w:val="de-DE"/>
        </w:rPr>
      </w:pPr>
      <w:r>
        <w:rPr>
          <w:rFonts w:cs="Arial"/>
          <w:sz w:val="24"/>
          <w:szCs w:val="24"/>
          <w:lang w:val="de-DE"/>
        </w:rPr>
        <w:t>San Diego</w:t>
      </w:r>
      <w:r w:rsidRPr="00AA57B6">
        <w:rPr>
          <w:rFonts w:cs="Arial"/>
          <w:sz w:val="24"/>
          <w:szCs w:val="24"/>
          <w:lang w:val="de-DE"/>
        </w:rPr>
        <w:t xml:space="preserve">, US, </w:t>
      </w:r>
      <w:r>
        <w:rPr>
          <w:rFonts w:cs="Arial"/>
          <w:sz w:val="24"/>
          <w:szCs w:val="24"/>
          <w:lang w:val="de-DE"/>
        </w:rPr>
        <w:t>22 January, 2018 – 26</w:t>
      </w:r>
      <w:r w:rsidRPr="00AA57B6">
        <w:rPr>
          <w:rFonts w:cs="Arial"/>
          <w:sz w:val="24"/>
          <w:szCs w:val="24"/>
          <w:lang w:val="de-DE"/>
        </w:rPr>
        <w:t xml:space="preserve"> </w:t>
      </w:r>
      <w:r>
        <w:rPr>
          <w:rFonts w:cs="Arial"/>
          <w:sz w:val="24"/>
          <w:szCs w:val="24"/>
          <w:lang w:val="de-DE"/>
        </w:rPr>
        <w:t>January</w:t>
      </w:r>
      <w:r w:rsidRPr="00AA57B6">
        <w:rPr>
          <w:rFonts w:cs="Arial"/>
          <w:sz w:val="24"/>
          <w:szCs w:val="24"/>
          <w:lang w:val="de-DE"/>
        </w:rPr>
        <w:t>, 2017</w:t>
      </w:r>
    </w:p>
    <w:p w:rsidR="00377AA0" w:rsidRDefault="00377AA0" w:rsidP="00377AA0">
      <w:pPr>
        <w:pStyle w:val="Header"/>
        <w:rPr>
          <w:b w:val="0"/>
          <w:sz w:val="24"/>
        </w:rPr>
      </w:pPr>
    </w:p>
    <w:p w:rsidR="00377AA0" w:rsidRDefault="00377AA0" w:rsidP="00377AA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3A0534">
        <w:rPr>
          <w:rFonts w:ascii="Arial" w:hAnsi="Arial"/>
          <w:sz w:val="24"/>
          <w:lang w:val="en-US"/>
        </w:rPr>
        <w:t>NXP Semiconductors Netherlands</w:t>
      </w:r>
    </w:p>
    <w:p w:rsidR="00377AA0" w:rsidRDefault="00377AA0" w:rsidP="00377AA0">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377AA0">
        <w:rPr>
          <w:rFonts w:ascii="Arial" w:hAnsi="Arial"/>
          <w:sz w:val="24"/>
          <w:lang w:val="en-US"/>
        </w:rPr>
        <w:t>EIRP requirement, feasibility and associated TRP</w:t>
      </w:r>
    </w:p>
    <w:p w:rsidR="00377AA0" w:rsidRPr="006C4F7C" w:rsidRDefault="00377AA0" w:rsidP="00377AA0">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Pr="00377AA0">
        <w:rPr>
          <w:rFonts w:ascii="Arial" w:hAnsi="Arial"/>
          <w:sz w:val="24"/>
          <w:lang w:val="en-US"/>
        </w:rPr>
        <w:t>4.3.2.1.3</w:t>
      </w:r>
    </w:p>
    <w:p w:rsidR="00377AA0" w:rsidRPr="00200753" w:rsidRDefault="00377AA0" w:rsidP="00377AA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t>Discussion</w:t>
      </w:r>
    </w:p>
    <w:p w:rsidR="00377AA0" w:rsidRDefault="00377AA0" w:rsidP="00377AA0">
      <w:pPr>
        <w:pStyle w:val="Heading1"/>
        <w:tabs>
          <w:tab w:val="clear" w:pos="432"/>
          <w:tab w:val="num" w:pos="522"/>
        </w:tabs>
        <w:ind w:left="522" w:hanging="522"/>
        <w:rPr>
          <w:lang w:val="en-US"/>
        </w:rPr>
      </w:pPr>
      <w:r>
        <w:rPr>
          <w:lang w:val="en-US"/>
        </w:rPr>
        <w:t>Introduction</w:t>
      </w:r>
    </w:p>
    <w:p w:rsidR="00221FFF" w:rsidRDefault="00221FFF" w:rsidP="00221FFF">
      <w:pPr>
        <w:jc w:val="both"/>
        <w:rPr>
          <w:lang w:val="en-US"/>
        </w:rPr>
      </w:pPr>
      <w:r>
        <w:rPr>
          <w:lang w:val="en-US"/>
        </w:rPr>
        <w:t xml:space="preserve">There </w:t>
      </w:r>
      <w:proofErr w:type="gramStart"/>
      <w:r>
        <w:rPr>
          <w:lang w:val="en-US"/>
        </w:rPr>
        <w:t>has</w:t>
      </w:r>
      <w:proofErr w:type="gramEnd"/>
      <w:r>
        <w:rPr>
          <w:lang w:val="en-US"/>
        </w:rPr>
        <w:t xml:space="preserve"> been active discussions on required minimum EIRP for mmW UE for uplink data-stream. Required</w:t>
      </w:r>
      <w:r w:rsidR="00467956">
        <w:rPr>
          <w:lang w:val="en-US"/>
        </w:rPr>
        <w:t xml:space="preserve"> EIRP of an UE, which would satisfy both indoor (InH) and outdoor scenarios (UMi and UMa) would be dependent on range that needs to be covered between basestation (BS) and UE. </w:t>
      </w:r>
      <w:r w:rsidR="007F237D">
        <w:rPr>
          <w:lang w:val="en-US"/>
        </w:rPr>
        <w:t>This report aims at quantifying a required EIRP that is necessary for mmW uplink channel</w:t>
      </w:r>
      <w:r w:rsidR="00072707">
        <w:rPr>
          <w:lang w:val="en-US"/>
        </w:rPr>
        <w:t xml:space="preserve"> in UMa scenario</w:t>
      </w:r>
      <w:r w:rsidR="007F237D">
        <w:rPr>
          <w:lang w:val="en-US"/>
        </w:rPr>
        <w:t xml:space="preserve"> according to latest 3GPP release. The following are the items that are aimed at being derived – </w:t>
      </w:r>
    </w:p>
    <w:p w:rsidR="007F237D" w:rsidRDefault="007F237D" w:rsidP="007F237D">
      <w:pPr>
        <w:pStyle w:val="ListParagraph"/>
        <w:numPr>
          <w:ilvl w:val="0"/>
          <w:numId w:val="4"/>
        </w:numPr>
        <w:jc w:val="both"/>
        <w:rPr>
          <w:lang w:val="en-US"/>
        </w:rPr>
      </w:pPr>
      <w:r>
        <w:rPr>
          <w:lang w:val="en-US"/>
        </w:rPr>
        <w:t>Minimum EIRP required to have an uplink</w:t>
      </w:r>
    </w:p>
    <w:p w:rsidR="007F237D" w:rsidRDefault="007F237D" w:rsidP="007F237D">
      <w:pPr>
        <w:pStyle w:val="ListParagraph"/>
        <w:numPr>
          <w:ilvl w:val="0"/>
          <w:numId w:val="4"/>
        </w:numPr>
        <w:jc w:val="both"/>
        <w:rPr>
          <w:lang w:val="en-US"/>
        </w:rPr>
      </w:pPr>
      <w:r>
        <w:rPr>
          <w:lang w:val="en-US"/>
        </w:rPr>
        <w:t>Minimum EIRP that is feasible for an UE</w:t>
      </w:r>
    </w:p>
    <w:p w:rsidR="00377AA0" w:rsidRPr="007F237D" w:rsidRDefault="007F237D" w:rsidP="00377AA0">
      <w:pPr>
        <w:pStyle w:val="ListParagraph"/>
        <w:numPr>
          <w:ilvl w:val="0"/>
          <w:numId w:val="4"/>
        </w:numPr>
        <w:jc w:val="both"/>
        <w:rPr>
          <w:lang w:val="en-US"/>
        </w:rPr>
      </w:pPr>
      <w:r>
        <w:rPr>
          <w:lang w:val="en-US"/>
        </w:rPr>
        <w:t>Associated TRP that is necessary for achieve 2</w:t>
      </w:r>
    </w:p>
    <w:p w:rsidR="00377AA0" w:rsidRDefault="007F237D" w:rsidP="00377AA0">
      <w:pPr>
        <w:pStyle w:val="Heading1"/>
        <w:rPr>
          <w:lang w:val="en-US"/>
        </w:rPr>
      </w:pPr>
      <w:r>
        <w:rPr>
          <w:lang w:val="en-US"/>
        </w:rPr>
        <w:t>Simulation Assumptions</w:t>
      </w:r>
    </w:p>
    <w:p w:rsidR="007F237D" w:rsidRDefault="007F237D" w:rsidP="007F237D">
      <w:pPr>
        <w:rPr>
          <w:lang w:val="en-US"/>
        </w:rPr>
      </w:pPr>
      <w:r>
        <w:rPr>
          <w:lang w:val="en-US"/>
        </w:rPr>
        <w:t>The following are the working assumptions for deductions made in this paper –</w:t>
      </w:r>
    </w:p>
    <w:p w:rsidR="007F237D" w:rsidRDefault="00276E08" w:rsidP="007F237D">
      <w:pPr>
        <w:pStyle w:val="ListParagraph"/>
        <w:numPr>
          <w:ilvl w:val="0"/>
          <w:numId w:val="5"/>
        </w:numPr>
        <w:rPr>
          <w:lang w:val="en-US"/>
        </w:rPr>
      </w:pPr>
      <w:r>
        <w:rPr>
          <w:lang w:val="en-US"/>
        </w:rPr>
        <w:t xml:space="preserve">Basestation consists of 256 </w:t>
      </w:r>
      <w:proofErr w:type="gramStart"/>
      <w:r>
        <w:rPr>
          <w:lang w:val="en-US"/>
        </w:rPr>
        <w:t>antenna</w:t>
      </w:r>
      <w:proofErr w:type="gramEnd"/>
      <w:r>
        <w:rPr>
          <w:lang w:val="en-US"/>
        </w:rPr>
        <w:t xml:space="preserve"> in each polarization.</w:t>
      </w:r>
    </w:p>
    <w:p w:rsidR="00E410C6" w:rsidRPr="00E410C6" w:rsidRDefault="00276E08" w:rsidP="00E410C6">
      <w:pPr>
        <w:pStyle w:val="ListParagraph"/>
        <w:numPr>
          <w:ilvl w:val="0"/>
          <w:numId w:val="5"/>
        </w:numPr>
        <w:rPr>
          <w:lang w:val="en-US"/>
        </w:rPr>
      </w:pPr>
      <w:r>
        <w:rPr>
          <w:lang w:val="en-US"/>
        </w:rPr>
        <w:t xml:space="preserve">Passive antenna </w:t>
      </w:r>
      <w:proofErr w:type="gramStart"/>
      <w:r>
        <w:rPr>
          <w:lang w:val="en-US"/>
        </w:rPr>
        <w:t>gain</w:t>
      </w:r>
      <w:proofErr w:type="gramEnd"/>
      <w:r>
        <w:rPr>
          <w:lang w:val="en-US"/>
        </w:rPr>
        <w:t xml:space="preserve"> of each 256 antenna array is 30dB</w:t>
      </w:r>
      <w:r w:rsidR="00E410C6">
        <w:rPr>
          <w:lang w:val="en-US"/>
        </w:rPr>
        <w:t>i in boresight</w:t>
      </w:r>
      <w:r w:rsidR="009C0802">
        <w:rPr>
          <w:lang w:val="en-US"/>
        </w:rPr>
        <w:t>, for both 28GHz and 39GHz</w:t>
      </w:r>
      <w:r>
        <w:rPr>
          <w:lang w:val="en-US"/>
        </w:rPr>
        <w:t>.</w:t>
      </w:r>
    </w:p>
    <w:p w:rsidR="00CD6D13" w:rsidRDefault="00CD6D13" w:rsidP="00CD6D13">
      <w:pPr>
        <w:pStyle w:val="ListParagraph"/>
        <w:numPr>
          <w:ilvl w:val="0"/>
          <w:numId w:val="5"/>
        </w:numPr>
        <w:rPr>
          <w:lang w:val="en-US"/>
        </w:rPr>
      </w:pPr>
      <w:r>
        <w:rPr>
          <w:lang w:val="en-US"/>
        </w:rPr>
        <w:t>Noise Figure of basestation is 8dB.</w:t>
      </w:r>
    </w:p>
    <w:p w:rsidR="00276E08" w:rsidRDefault="00276E08" w:rsidP="007F237D">
      <w:pPr>
        <w:pStyle w:val="ListParagraph"/>
        <w:numPr>
          <w:ilvl w:val="0"/>
          <w:numId w:val="5"/>
        </w:numPr>
        <w:rPr>
          <w:lang w:val="en-US"/>
        </w:rPr>
      </w:pPr>
      <w:r>
        <w:rPr>
          <w:lang w:val="en-US"/>
        </w:rPr>
        <w:t xml:space="preserve">UE has 4 antenna </w:t>
      </w:r>
      <w:proofErr w:type="gramStart"/>
      <w:r>
        <w:rPr>
          <w:lang w:val="en-US"/>
        </w:rPr>
        <w:t>array</w:t>
      </w:r>
      <w:proofErr w:type="gramEnd"/>
      <w:r>
        <w:rPr>
          <w:lang w:val="en-US"/>
        </w:rPr>
        <w:t xml:space="preserve"> in a single module while pointing in boresight.</w:t>
      </w:r>
    </w:p>
    <w:p w:rsidR="00E410C6" w:rsidRPr="00CD6D13" w:rsidRDefault="00E410C6" w:rsidP="00CD6D13">
      <w:pPr>
        <w:pStyle w:val="ListParagraph"/>
        <w:numPr>
          <w:ilvl w:val="0"/>
          <w:numId w:val="5"/>
        </w:numPr>
        <w:rPr>
          <w:lang w:val="en-US"/>
        </w:rPr>
      </w:pPr>
      <w:r>
        <w:rPr>
          <w:lang w:val="en-US"/>
        </w:rPr>
        <w:t xml:space="preserve">Passive gain </w:t>
      </w:r>
      <w:r w:rsidR="00EB00F0">
        <w:rPr>
          <w:lang w:val="en-US"/>
        </w:rPr>
        <w:t xml:space="preserve">of antenna </w:t>
      </w:r>
      <w:r w:rsidR="00582F92">
        <w:rPr>
          <w:lang w:val="en-US"/>
        </w:rPr>
        <w:t>array on UE side is 10</w:t>
      </w:r>
      <w:r w:rsidR="00E271C4">
        <w:rPr>
          <w:lang w:val="en-US"/>
        </w:rPr>
        <w:t xml:space="preserve">dBi </w:t>
      </w:r>
      <w:r>
        <w:rPr>
          <w:lang w:val="en-US"/>
        </w:rPr>
        <w:t>in boresight.</w:t>
      </w:r>
    </w:p>
    <w:p w:rsidR="00276E08" w:rsidRDefault="00276E08" w:rsidP="007F237D">
      <w:pPr>
        <w:pStyle w:val="ListParagraph"/>
        <w:numPr>
          <w:ilvl w:val="0"/>
          <w:numId w:val="5"/>
        </w:numPr>
        <w:rPr>
          <w:lang w:val="en-US"/>
        </w:rPr>
      </w:pPr>
      <w:r>
        <w:rPr>
          <w:lang w:val="en-US"/>
        </w:rPr>
        <w:t xml:space="preserve">UMa channel model for 5G mmW </w:t>
      </w:r>
      <w:r w:rsidR="00CD6D13">
        <w:rPr>
          <w:lang w:val="en-US"/>
        </w:rPr>
        <w:t>of 3GPP has been used to determine pathloss.</w:t>
      </w:r>
    </w:p>
    <w:p w:rsidR="00CD6D13" w:rsidRDefault="00CD6D13" w:rsidP="007F237D">
      <w:pPr>
        <w:pStyle w:val="ListParagraph"/>
        <w:numPr>
          <w:ilvl w:val="0"/>
          <w:numId w:val="5"/>
        </w:numPr>
        <w:rPr>
          <w:lang w:val="en-US"/>
        </w:rPr>
      </w:pPr>
      <w:r>
        <w:rPr>
          <w:lang w:val="en-US"/>
        </w:rPr>
        <w:t>Fade margin for LOS and NLOS channels in UMa are 1dB and 7dB respectively.</w:t>
      </w:r>
    </w:p>
    <w:p w:rsidR="00CD6D13" w:rsidRDefault="00CD6D13" w:rsidP="007F237D">
      <w:pPr>
        <w:pStyle w:val="ListParagraph"/>
        <w:numPr>
          <w:ilvl w:val="0"/>
          <w:numId w:val="5"/>
        </w:numPr>
        <w:rPr>
          <w:lang w:val="en-US"/>
        </w:rPr>
      </w:pPr>
      <w:r>
        <w:rPr>
          <w:lang w:val="en-US"/>
        </w:rPr>
        <w:t>Shadowing Loss is 7.8dB.</w:t>
      </w:r>
    </w:p>
    <w:p w:rsidR="008F6936" w:rsidRDefault="008F6936" w:rsidP="007F237D">
      <w:pPr>
        <w:pStyle w:val="ListParagraph"/>
        <w:numPr>
          <w:ilvl w:val="0"/>
          <w:numId w:val="5"/>
        </w:numPr>
        <w:rPr>
          <w:lang w:val="en-US"/>
        </w:rPr>
      </w:pPr>
      <w:r>
        <w:rPr>
          <w:lang w:val="en-US"/>
        </w:rPr>
        <w:t>Channel bandwidth is 50MHz for all combinations.</w:t>
      </w:r>
    </w:p>
    <w:p w:rsidR="00896244" w:rsidRDefault="00896244" w:rsidP="00940CF7">
      <w:pPr>
        <w:jc w:val="both"/>
        <w:rPr>
          <w:lang w:val="en-US"/>
        </w:rPr>
      </w:pPr>
      <w:r>
        <w:rPr>
          <w:lang w:val="en-US"/>
        </w:rPr>
        <w:t>Array gain for both basestation and U</w:t>
      </w:r>
      <w:r w:rsidR="003E2AC9">
        <w:rPr>
          <w:lang w:val="en-US"/>
        </w:rPr>
        <w:t>E are based on simulations of 3D radiation pattern.</w:t>
      </w:r>
      <w:r w:rsidR="00767549">
        <w:rPr>
          <w:lang w:val="en-US"/>
        </w:rPr>
        <w:t xml:space="preserve"> To keep the deduction at high</w:t>
      </w:r>
      <w:r w:rsidR="00F84BAE">
        <w:rPr>
          <w:lang w:val="en-US"/>
        </w:rPr>
        <w:t>er</w:t>
      </w:r>
      <w:r w:rsidR="00767549">
        <w:rPr>
          <w:lang w:val="en-US"/>
        </w:rPr>
        <w:t xml:space="preserve"> level the results would be kept limited to simulated SNR at the basestation instead of SINR and bitrate.</w:t>
      </w:r>
      <w:r w:rsidR="00643D91">
        <w:rPr>
          <w:lang w:val="en-US"/>
        </w:rPr>
        <w:t xml:space="preserve"> </w:t>
      </w:r>
      <w:r w:rsidR="00F84BAE">
        <w:rPr>
          <w:lang w:val="en-US"/>
        </w:rPr>
        <w:t>The simulations for link budget assume that both UE and Basestation beams are pointing towards respective boresights for both LOS and NLOS channels. Gain reduction due to frequency is factored in while estimating TRP. Radiated power of MMIC (or RFIC) is at central frequency of the bands.</w:t>
      </w:r>
    </w:p>
    <w:p w:rsidR="003C0AF2" w:rsidRDefault="003C0AF2" w:rsidP="003C0AF2">
      <w:pPr>
        <w:pStyle w:val="Heading1"/>
        <w:rPr>
          <w:lang w:val="en-US"/>
        </w:rPr>
      </w:pPr>
      <w:r>
        <w:rPr>
          <w:lang w:val="en-US"/>
        </w:rPr>
        <w:t>Simulation results</w:t>
      </w:r>
    </w:p>
    <w:p w:rsidR="009C627F" w:rsidRDefault="003C0AF2" w:rsidP="003C0AF2">
      <w:pPr>
        <w:rPr>
          <w:lang w:val="en-US"/>
        </w:rPr>
      </w:pPr>
      <w:r>
        <w:rPr>
          <w:lang w:val="en-US"/>
        </w:rPr>
        <w:t xml:space="preserve">Following tables show </w:t>
      </w:r>
      <w:r w:rsidR="000B0312">
        <w:rPr>
          <w:lang w:val="en-US"/>
        </w:rPr>
        <w:t>signal to noise ratio of uplink channel for various combinations of range and UE peak EIRP.</w:t>
      </w:r>
    </w:p>
    <w:p w:rsidR="008B7717" w:rsidRDefault="005A6182" w:rsidP="00D76C47">
      <w:pPr>
        <w:jc w:val="center"/>
        <w:rPr>
          <w:lang w:val="en-US"/>
        </w:rPr>
      </w:pPr>
      <w:r>
        <w:rPr>
          <w:lang w:val="en-US"/>
        </w:rPr>
        <w:t xml:space="preserve">Table 1: Simulated CNR of uplink LOS and NLOS datalink at various </w:t>
      </w:r>
      <w:r w:rsidR="009C627F">
        <w:rPr>
          <w:lang w:val="en-US"/>
        </w:rPr>
        <w:t>range and peak EIRP</w:t>
      </w:r>
      <w:r w:rsidR="00D76C47">
        <w:rPr>
          <w:lang w:val="en-US"/>
        </w:rPr>
        <w:t xml:space="preserve"> at 28GHz</w:t>
      </w:r>
    </w:p>
    <w:tbl>
      <w:tblPr>
        <w:tblW w:w="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740"/>
        <w:gridCol w:w="360"/>
        <w:gridCol w:w="1100"/>
        <w:gridCol w:w="940"/>
        <w:gridCol w:w="1160"/>
        <w:gridCol w:w="1120"/>
      </w:tblGrid>
      <w:tr w:rsidR="00311AFE" w:rsidRPr="008B7717" w:rsidTr="00311AFE">
        <w:trPr>
          <w:trHeight w:val="864"/>
          <w:jc w:val="center"/>
        </w:trPr>
        <w:tc>
          <w:tcPr>
            <w:tcW w:w="1012" w:type="dxa"/>
            <w:shd w:val="clear" w:color="auto" w:fill="D0CECE" w:themeFill="background2" w:themeFillShade="E6"/>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Pr>
                <w:rFonts w:asciiTheme="minorHAnsi" w:eastAsia="Times New Roman" w:hAnsiTheme="minorHAnsi"/>
                <w:b/>
                <w:bCs/>
                <w:color w:val="000000"/>
                <w:sz w:val="16"/>
                <w:szCs w:val="16"/>
                <w:lang w:val="en-US"/>
              </w:rPr>
              <w:lastRenderedPageBreak/>
              <w:t>EIRP including polarization gain (dBm)</w:t>
            </w:r>
          </w:p>
        </w:tc>
        <w:tc>
          <w:tcPr>
            <w:tcW w:w="74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Range</w:t>
            </w:r>
            <w:r>
              <w:rPr>
                <w:rFonts w:asciiTheme="minorHAnsi" w:eastAsia="Times New Roman" w:hAnsiTheme="minorHAnsi"/>
                <w:b/>
                <w:bCs/>
                <w:color w:val="000000"/>
                <w:sz w:val="16"/>
                <w:szCs w:val="16"/>
                <w:lang w:val="en-US"/>
              </w:rPr>
              <w:t xml:space="preserve"> (mts)</w:t>
            </w:r>
          </w:p>
        </w:tc>
        <w:tc>
          <w:tcPr>
            <w:tcW w:w="36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 </w:t>
            </w:r>
          </w:p>
        </w:tc>
        <w:tc>
          <w:tcPr>
            <w:tcW w:w="110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UMa S_NLOS (dBm)</w:t>
            </w:r>
          </w:p>
        </w:tc>
        <w:tc>
          <w:tcPr>
            <w:tcW w:w="94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S_LOS (dBm)</w:t>
            </w:r>
          </w:p>
        </w:tc>
        <w:tc>
          <w:tcPr>
            <w:tcW w:w="116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UMa CNR_NLOS</w:t>
            </w:r>
            <w:r>
              <w:rPr>
                <w:rFonts w:asciiTheme="minorHAnsi" w:eastAsia="Times New Roman" w:hAnsiTheme="minorHAnsi"/>
                <w:b/>
                <w:bCs/>
                <w:color w:val="000000"/>
                <w:sz w:val="16"/>
                <w:szCs w:val="16"/>
                <w:lang w:val="en-US"/>
              </w:rPr>
              <w:t xml:space="preserve"> (dB)</w:t>
            </w:r>
          </w:p>
        </w:tc>
        <w:tc>
          <w:tcPr>
            <w:tcW w:w="1120" w:type="dxa"/>
            <w:shd w:val="clear" w:color="auto" w:fill="D0CECE" w:themeFill="background2" w:themeFillShade="E6"/>
            <w:vAlign w:val="bottom"/>
            <w:hideMark/>
          </w:tcPr>
          <w:p w:rsidR="00311AFE" w:rsidRPr="008B7717" w:rsidRDefault="00311AFE" w:rsidP="008B7717">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CNR_LOS</w:t>
            </w:r>
            <w:r>
              <w:rPr>
                <w:rFonts w:asciiTheme="minorHAnsi" w:eastAsia="Times New Roman" w:hAnsiTheme="minorHAnsi"/>
                <w:b/>
                <w:bCs/>
                <w:color w:val="000000"/>
                <w:sz w:val="16"/>
                <w:szCs w:val="16"/>
                <w:lang w:val="en-US"/>
              </w:rPr>
              <w:t xml:space="preserve"> (dB)</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74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36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110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94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116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c>
          <w:tcPr>
            <w:tcW w:w="1120" w:type="dxa"/>
            <w:shd w:val="clear" w:color="auto" w:fill="auto"/>
            <w:vAlign w:val="bottom"/>
            <w:hideMark/>
          </w:tcPr>
          <w:p w:rsidR="00311AFE" w:rsidRPr="008B7717" w:rsidRDefault="00311AFE" w:rsidP="005A6182">
            <w:pPr>
              <w:spacing w:after="0" w:line="240" w:lineRule="auto"/>
              <w:jc w:val="right"/>
              <w:rPr>
                <w:rFonts w:asciiTheme="minorHAnsi" w:eastAsia="Times New Roman" w:hAnsiTheme="minorHAnsi"/>
                <w:b/>
                <w:bCs/>
                <w:color w:val="000000"/>
                <w:sz w:val="16"/>
                <w:szCs w:val="16"/>
                <w:lang w:val="en-US"/>
              </w:rPr>
            </w:pP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25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-77.77</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-45.57</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11.07</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43.27</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25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-85.74</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-51.59</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3.10</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37.25</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25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-90.80</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-55.11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-1.97</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33.73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25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-94.48</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-57.61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-5.64</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31.23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25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-97.35</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-59.55</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-8.51</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29.29</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30</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-72.77</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-40.57</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16.07</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48.27</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30</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-80.74</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-46.59</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8.10</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42.25</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30</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-85.80</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-50.11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3.03</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38.73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30</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-89.48</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-52.61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-0.64</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36.23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30</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-92.35</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-54.55</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-3.51</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34.29</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-67.77</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-35.57</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21.07</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53.27</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-75.74</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-41.59</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13.10</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47.25</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-80.80</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-45.11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8.03</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43.73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200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-84.48</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-47.61</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4.36</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41.23</w:t>
            </w:r>
          </w:p>
        </w:tc>
      </w:tr>
      <w:tr w:rsidR="00311AFE" w:rsidRPr="008B7717" w:rsidTr="00311AFE">
        <w:trPr>
          <w:trHeight w:val="288"/>
          <w:jc w:val="center"/>
        </w:trPr>
        <w:tc>
          <w:tcPr>
            <w:tcW w:w="1012" w:type="dxa"/>
            <w:vAlign w:val="bottom"/>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Pr>
                <w:rFonts w:asciiTheme="minorHAnsi" w:eastAsia="Times New Roman" w:hAnsiTheme="minorHAnsi"/>
                <w:color w:val="000000"/>
                <w:sz w:val="16"/>
                <w:szCs w:val="16"/>
                <w:lang w:val="en-US"/>
              </w:rPr>
              <w:t>35</w:t>
            </w:r>
          </w:p>
        </w:tc>
        <w:tc>
          <w:tcPr>
            <w:tcW w:w="7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250</w:t>
            </w:r>
          </w:p>
        </w:tc>
        <w:tc>
          <w:tcPr>
            <w:tcW w:w="3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p>
        </w:tc>
        <w:tc>
          <w:tcPr>
            <w:tcW w:w="110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-87.35</w:t>
            </w:r>
          </w:p>
        </w:tc>
        <w:tc>
          <w:tcPr>
            <w:tcW w:w="94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-49.55</w:t>
            </w:r>
          </w:p>
        </w:tc>
        <w:tc>
          <w:tcPr>
            <w:tcW w:w="116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1.49</w:t>
            </w:r>
          </w:p>
        </w:tc>
        <w:tc>
          <w:tcPr>
            <w:tcW w:w="1120" w:type="dxa"/>
            <w:shd w:val="clear" w:color="auto" w:fill="auto"/>
            <w:noWrap/>
            <w:vAlign w:val="bottom"/>
            <w:hideMark/>
          </w:tcPr>
          <w:p w:rsidR="00311AFE" w:rsidRPr="008B7717" w:rsidRDefault="00311AFE" w:rsidP="005A6182">
            <w:pPr>
              <w:spacing w:after="0" w:line="240" w:lineRule="auto"/>
              <w:jc w:val="right"/>
              <w:rPr>
                <w:rFonts w:asciiTheme="minorHAnsi" w:eastAsia="Times New Roman" w:hAnsiTheme="minorHAnsi"/>
                <w:color w:val="000000"/>
                <w:sz w:val="16"/>
                <w:szCs w:val="16"/>
                <w:lang w:val="en-US"/>
              </w:rPr>
            </w:pPr>
            <w:r w:rsidRPr="008B7717">
              <w:rPr>
                <w:rFonts w:asciiTheme="minorHAnsi" w:eastAsia="Times New Roman" w:hAnsiTheme="minorHAnsi"/>
                <w:color w:val="000000"/>
                <w:sz w:val="16"/>
                <w:szCs w:val="16"/>
                <w:lang w:val="en-US"/>
              </w:rPr>
              <w:t>39.29</w:t>
            </w:r>
          </w:p>
        </w:tc>
      </w:tr>
    </w:tbl>
    <w:p w:rsidR="00545D6A" w:rsidRDefault="00545D6A" w:rsidP="00545D6A">
      <w:pPr>
        <w:jc w:val="center"/>
        <w:rPr>
          <w:lang w:val="en-US"/>
        </w:rPr>
      </w:pPr>
      <w:r>
        <w:rPr>
          <w:lang w:val="en-US"/>
        </w:rPr>
        <w:t xml:space="preserve">Table </w:t>
      </w:r>
      <w:r w:rsidR="00701B16">
        <w:rPr>
          <w:lang w:val="en-US"/>
        </w:rPr>
        <w:t>2</w:t>
      </w:r>
      <w:r>
        <w:rPr>
          <w:lang w:val="en-US"/>
        </w:rPr>
        <w:t>: Simulated CNR of uplink LOS and NLOS datalink at various range and peak EIRP at 39GHz</w:t>
      </w:r>
    </w:p>
    <w:tbl>
      <w:tblPr>
        <w:tblW w:w="6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82"/>
        <w:gridCol w:w="360"/>
        <w:gridCol w:w="1100"/>
        <w:gridCol w:w="940"/>
        <w:gridCol w:w="1202"/>
        <w:gridCol w:w="1120"/>
      </w:tblGrid>
      <w:tr w:rsidR="00311AFE" w:rsidRPr="00B8133F" w:rsidTr="00311AFE">
        <w:trPr>
          <w:trHeight w:val="864"/>
          <w:jc w:val="center"/>
        </w:trPr>
        <w:tc>
          <w:tcPr>
            <w:tcW w:w="1120" w:type="dxa"/>
            <w:shd w:val="clear" w:color="auto" w:fill="D0CECE" w:themeFill="background2" w:themeFillShade="E6"/>
            <w:vAlign w:val="bottom"/>
            <w:hideMark/>
          </w:tcPr>
          <w:p w:rsidR="00311AFE" w:rsidRPr="00B8133F" w:rsidRDefault="00311AFE" w:rsidP="00B8133F">
            <w:pPr>
              <w:spacing w:after="0" w:line="240" w:lineRule="auto"/>
              <w:rPr>
                <w:rFonts w:asciiTheme="minorHAnsi" w:eastAsia="Times New Roman" w:hAnsiTheme="minorHAnsi"/>
                <w:b/>
                <w:bCs/>
                <w:color w:val="000000"/>
                <w:sz w:val="16"/>
                <w:szCs w:val="16"/>
                <w:lang w:val="en-US"/>
              </w:rPr>
            </w:pPr>
            <w:r>
              <w:rPr>
                <w:rFonts w:asciiTheme="minorHAnsi" w:eastAsia="Times New Roman" w:hAnsiTheme="minorHAnsi"/>
                <w:b/>
                <w:bCs/>
                <w:color w:val="000000"/>
                <w:sz w:val="16"/>
                <w:szCs w:val="16"/>
                <w:lang w:val="en-US"/>
              </w:rPr>
              <w:t>EIRP including polarization gain (dBm)</w:t>
            </w:r>
          </w:p>
        </w:tc>
        <w:tc>
          <w:tcPr>
            <w:tcW w:w="782"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Range</w:t>
            </w:r>
            <w:r>
              <w:rPr>
                <w:rFonts w:asciiTheme="minorHAnsi" w:eastAsia="Times New Roman" w:hAnsiTheme="minorHAnsi"/>
                <w:b/>
                <w:bCs/>
                <w:color w:val="000000"/>
                <w:sz w:val="16"/>
                <w:szCs w:val="16"/>
                <w:lang w:val="en-US"/>
              </w:rPr>
              <w:t xml:space="preserve"> (mts)</w:t>
            </w:r>
          </w:p>
        </w:tc>
        <w:tc>
          <w:tcPr>
            <w:tcW w:w="360"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 </w:t>
            </w:r>
          </w:p>
        </w:tc>
        <w:tc>
          <w:tcPr>
            <w:tcW w:w="1100"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UMa S_NLOS (dBm)</w:t>
            </w:r>
          </w:p>
        </w:tc>
        <w:tc>
          <w:tcPr>
            <w:tcW w:w="940"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S_LOS (dBm)</w:t>
            </w:r>
          </w:p>
        </w:tc>
        <w:tc>
          <w:tcPr>
            <w:tcW w:w="1202"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UMa CNR_NLOS</w:t>
            </w:r>
            <w:r>
              <w:rPr>
                <w:rFonts w:asciiTheme="minorHAnsi" w:eastAsia="Times New Roman" w:hAnsiTheme="minorHAnsi"/>
                <w:b/>
                <w:bCs/>
                <w:color w:val="000000"/>
                <w:sz w:val="16"/>
                <w:szCs w:val="16"/>
                <w:lang w:val="en-US"/>
              </w:rPr>
              <w:t xml:space="preserve"> (dB)</w:t>
            </w:r>
          </w:p>
        </w:tc>
        <w:tc>
          <w:tcPr>
            <w:tcW w:w="1120" w:type="dxa"/>
            <w:shd w:val="clear" w:color="auto" w:fill="D0CECE" w:themeFill="background2" w:themeFillShade="E6"/>
            <w:vAlign w:val="bottom"/>
            <w:hideMark/>
          </w:tcPr>
          <w:p w:rsidR="00311AFE" w:rsidRPr="008B7717" w:rsidRDefault="00311AFE" w:rsidP="00B8133F">
            <w:pPr>
              <w:spacing w:after="0" w:line="240" w:lineRule="auto"/>
              <w:rPr>
                <w:rFonts w:asciiTheme="minorHAnsi" w:eastAsia="Times New Roman" w:hAnsiTheme="minorHAnsi"/>
                <w:b/>
                <w:bCs/>
                <w:color w:val="000000"/>
                <w:sz w:val="16"/>
                <w:szCs w:val="16"/>
                <w:lang w:val="en-US"/>
              </w:rPr>
            </w:pPr>
            <w:r w:rsidRPr="008B7717">
              <w:rPr>
                <w:rFonts w:asciiTheme="minorHAnsi" w:eastAsia="Times New Roman" w:hAnsiTheme="minorHAnsi"/>
                <w:b/>
                <w:bCs/>
                <w:color w:val="000000"/>
                <w:sz w:val="16"/>
                <w:szCs w:val="16"/>
                <w:lang w:val="en-US"/>
              </w:rPr>
              <w:t>CNR_LOS</w:t>
            </w:r>
            <w:r>
              <w:rPr>
                <w:rFonts w:asciiTheme="minorHAnsi" w:eastAsia="Times New Roman" w:hAnsiTheme="minorHAnsi"/>
                <w:b/>
                <w:bCs/>
                <w:color w:val="000000"/>
                <w:sz w:val="16"/>
                <w:szCs w:val="16"/>
                <w:lang w:val="en-US"/>
              </w:rPr>
              <w:t xml:space="preserve"> (dB)</w:t>
            </w:r>
          </w:p>
        </w:tc>
      </w:tr>
      <w:tr w:rsidR="00311AFE" w:rsidRPr="00B8133F" w:rsidTr="00311AFE">
        <w:trPr>
          <w:trHeight w:val="288"/>
          <w:jc w:val="center"/>
        </w:trPr>
        <w:tc>
          <w:tcPr>
            <w:tcW w:w="1120"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782"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360"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940"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202"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20" w:type="dxa"/>
            <w:shd w:val="clear" w:color="auto" w:fill="auto"/>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-80.64</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-45.57</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8.19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43.27</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-88.62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-51.59</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0.22</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37.25</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-93.68</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-55.11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-4.84</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33.73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-97.35</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-57.61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-8.51</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31.23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-100.22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-59.55</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-11.39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29.29</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30</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-75.64</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-40.57</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13.19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48.27</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30</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-83.62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-46.59</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5.22</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42.25</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30</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-88.68</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-50.11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0.16</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38.73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30</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-92.35</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-52.61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-3.51</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36.23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30</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-95.22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-54.55</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-6.39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34.29</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-70.64</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-35.57</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18.19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53.27</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-78.62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-41.59</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10.22</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47.25</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-83.68</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-45.11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5.16</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43.73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200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-87.35</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-47.61</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1.49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41.23</w:t>
            </w:r>
          </w:p>
        </w:tc>
      </w:tr>
      <w:tr w:rsidR="00311AFE" w:rsidRPr="00B8133F" w:rsidTr="00311AFE">
        <w:trPr>
          <w:trHeight w:val="288"/>
          <w:jc w:val="center"/>
        </w:trPr>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35</w:t>
            </w:r>
          </w:p>
        </w:tc>
        <w:tc>
          <w:tcPr>
            <w:tcW w:w="78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250</w:t>
            </w:r>
          </w:p>
        </w:tc>
        <w:tc>
          <w:tcPr>
            <w:tcW w:w="36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 </w:t>
            </w:r>
          </w:p>
        </w:tc>
        <w:tc>
          <w:tcPr>
            <w:tcW w:w="110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-90.22</w:t>
            </w:r>
          </w:p>
        </w:tc>
        <w:tc>
          <w:tcPr>
            <w:tcW w:w="94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-49.55</w:t>
            </w:r>
          </w:p>
        </w:tc>
        <w:tc>
          <w:tcPr>
            <w:tcW w:w="1202"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-1.39</w:t>
            </w:r>
          </w:p>
        </w:tc>
        <w:tc>
          <w:tcPr>
            <w:tcW w:w="1120" w:type="dxa"/>
            <w:shd w:val="clear" w:color="auto" w:fill="auto"/>
            <w:noWrap/>
            <w:vAlign w:val="bottom"/>
            <w:hideMark/>
          </w:tcPr>
          <w:p w:rsidR="00311AFE" w:rsidRPr="00B8133F" w:rsidRDefault="00311AFE" w:rsidP="00B8133F">
            <w:pPr>
              <w:spacing w:after="0" w:line="240" w:lineRule="auto"/>
              <w:rPr>
                <w:rFonts w:asciiTheme="minorHAnsi" w:eastAsia="Times New Roman" w:hAnsiTheme="minorHAnsi"/>
                <w:bCs/>
                <w:color w:val="000000"/>
                <w:sz w:val="16"/>
                <w:szCs w:val="16"/>
                <w:lang w:val="en-US"/>
              </w:rPr>
            </w:pPr>
            <w:r w:rsidRPr="00B8133F">
              <w:rPr>
                <w:rFonts w:asciiTheme="minorHAnsi" w:eastAsia="Times New Roman" w:hAnsiTheme="minorHAnsi"/>
                <w:bCs/>
                <w:color w:val="000000"/>
                <w:sz w:val="16"/>
                <w:szCs w:val="16"/>
                <w:lang w:val="en-US"/>
              </w:rPr>
              <w:t>39.29</w:t>
            </w:r>
          </w:p>
        </w:tc>
      </w:tr>
    </w:tbl>
    <w:p w:rsidR="000B0312" w:rsidRDefault="000B0312" w:rsidP="003C0AF2">
      <w:pPr>
        <w:rPr>
          <w:lang w:val="en-US"/>
        </w:rPr>
      </w:pPr>
    </w:p>
    <w:p w:rsidR="00B8133F" w:rsidRDefault="000B0312" w:rsidP="003C0AF2">
      <w:pPr>
        <w:rPr>
          <w:lang w:val="en-US"/>
        </w:rPr>
      </w:pPr>
      <w:r>
        <w:rPr>
          <w:lang w:val="en-US"/>
        </w:rPr>
        <w:t xml:space="preserve">From above tables following </w:t>
      </w:r>
      <w:r w:rsidR="005670D5">
        <w:rPr>
          <w:lang w:val="en-US"/>
        </w:rPr>
        <w:t>observations</w:t>
      </w:r>
      <w:r>
        <w:rPr>
          <w:lang w:val="en-US"/>
        </w:rPr>
        <w:t xml:space="preserve"> could be made –</w:t>
      </w:r>
    </w:p>
    <w:p w:rsidR="000B0312" w:rsidRDefault="000B0312" w:rsidP="000B0312">
      <w:pPr>
        <w:pStyle w:val="ListParagraph"/>
        <w:numPr>
          <w:ilvl w:val="0"/>
          <w:numId w:val="7"/>
        </w:numPr>
        <w:rPr>
          <w:lang w:val="en-US"/>
        </w:rPr>
      </w:pPr>
      <w:r>
        <w:rPr>
          <w:lang w:val="en-US"/>
        </w:rPr>
        <w:t xml:space="preserve">For LOS channels in both 28GHz and 39GHz </w:t>
      </w:r>
      <w:r w:rsidR="00D01AA7">
        <w:rPr>
          <w:lang w:val="en-US"/>
        </w:rPr>
        <w:t>healthy SNR is available to run high 64QAM modulation with 25dBm peak EIRP of UE under stated assumptions.</w:t>
      </w:r>
    </w:p>
    <w:p w:rsidR="00D01AA7" w:rsidRDefault="00D01AA7" w:rsidP="00D01AA7">
      <w:pPr>
        <w:pStyle w:val="ListParagraph"/>
        <w:numPr>
          <w:ilvl w:val="0"/>
          <w:numId w:val="7"/>
        </w:numPr>
        <w:jc w:val="both"/>
        <w:rPr>
          <w:lang w:val="en-US"/>
        </w:rPr>
      </w:pPr>
      <w:r>
        <w:rPr>
          <w:lang w:val="en-US"/>
        </w:rPr>
        <w:t xml:space="preserve">NLOS channels at 28GHz and 39GHz with 35dBm peak EIRP (and pi/2 BPSK DFT-s-OFDM modulation) </w:t>
      </w:r>
      <w:r w:rsidR="00FF1B59">
        <w:rPr>
          <w:lang w:val="en-US"/>
        </w:rPr>
        <w:t>would support 200mts and 15</w:t>
      </w:r>
      <w:r>
        <w:rPr>
          <w:lang w:val="en-US"/>
        </w:rPr>
        <w:t>0mts range respectively.</w:t>
      </w:r>
    </w:p>
    <w:p w:rsidR="00701B16" w:rsidRDefault="0024153C" w:rsidP="005670D5">
      <w:pPr>
        <w:jc w:val="both"/>
        <w:rPr>
          <w:lang w:val="en-US"/>
        </w:rPr>
      </w:pPr>
      <w:r>
        <w:rPr>
          <w:lang w:val="en-US"/>
        </w:rPr>
        <w:lastRenderedPageBreak/>
        <w:t>Added losses due to frequency dependent roll-off and beam misalignments would only worsen the scenario. In subsequent table 3, breakdown of required peak EIRP and that which is feasible in an UE is shown.</w:t>
      </w:r>
      <w:r w:rsidR="00582DBE">
        <w:rPr>
          <w:lang w:val="en-US"/>
        </w:rPr>
        <w:t xml:space="preserve"> It shows that to establish a NLOS channel of 150mts and 200mts at 39GHz and 28GHz total </w:t>
      </w:r>
      <w:r w:rsidR="0057234E">
        <w:rPr>
          <w:lang w:val="en-US"/>
        </w:rPr>
        <w:t xml:space="preserve">peak </w:t>
      </w:r>
      <w:r w:rsidR="00582DBE">
        <w:rPr>
          <w:lang w:val="en-US"/>
        </w:rPr>
        <w:t>TRP would be about 24dBm</w:t>
      </w:r>
      <w:r w:rsidR="005164FF">
        <w:rPr>
          <w:lang w:val="en-US"/>
        </w:rPr>
        <w:t xml:space="preserve"> (for pi/2 BPSK)</w:t>
      </w:r>
      <w:r w:rsidR="00582DBE">
        <w:rPr>
          <w:lang w:val="en-US"/>
        </w:rPr>
        <w:t xml:space="preserve">. </w:t>
      </w:r>
      <w:r w:rsidR="00AE408C">
        <w:rPr>
          <w:lang w:val="en-US"/>
        </w:rPr>
        <w:t xml:space="preserve">This TRP in turn translates into P1dB of 22 and 23dBm for </w:t>
      </w:r>
      <w:r w:rsidR="006116E3">
        <w:rPr>
          <w:lang w:val="en-US"/>
        </w:rPr>
        <w:t xml:space="preserve">each </w:t>
      </w:r>
      <w:r w:rsidR="00AE408C">
        <w:rPr>
          <w:lang w:val="en-US"/>
        </w:rPr>
        <w:t>PA</w:t>
      </w:r>
      <w:r w:rsidR="006116E3">
        <w:rPr>
          <w:lang w:val="en-US"/>
        </w:rPr>
        <w:t xml:space="preserve"> (</w:t>
      </w:r>
      <w:r w:rsidR="00482EB8">
        <w:rPr>
          <w:lang w:val="en-US"/>
        </w:rPr>
        <w:t>if 1PA is associated with 1 patch antenna</w:t>
      </w:r>
      <w:r w:rsidR="006116E3">
        <w:rPr>
          <w:lang w:val="en-US"/>
        </w:rPr>
        <w:t>)</w:t>
      </w:r>
      <w:r w:rsidR="00AE408C">
        <w:rPr>
          <w:lang w:val="en-US"/>
        </w:rPr>
        <w:t xml:space="preserve"> at 28GHz and 39GHz.</w:t>
      </w:r>
    </w:p>
    <w:p w:rsidR="00701B16" w:rsidRDefault="00701B16" w:rsidP="00701B16">
      <w:pPr>
        <w:jc w:val="center"/>
        <w:rPr>
          <w:lang w:val="en-US"/>
        </w:rPr>
      </w:pPr>
      <w:r>
        <w:rPr>
          <w:lang w:val="en-US"/>
        </w:rPr>
        <w:t xml:space="preserve">Table </w:t>
      </w:r>
      <w:r w:rsidR="00D2123D">
        <w:rPr>
          <w:lang w:val="en-US"/>
        </w:rPr>
        <w:t>3</w:t>
      </w:r>
      <w:r>
        <w:rPr>
          <w:lang w:val="en-US"/>
        </w:rPr>
        <w:t xml:space="preserve">: </w:t>
      </w:r>
      <w:r w:rsidR="00D64510">
        <w:rPr>
          <w:lang w:val="en-US"/>
        </w:rPr>
        <w:t xml:space="preserve">Breakdown of peak EIRP in </w:t>
      </w:r>
      <w:r w:rsidR="00D2123D">
        <w:rPr>
          <w:lang w:val="en-US"/>
        </w:rPr>
        <w:t>UE</w:t>
      </w:r>
    </w:p>
    <w:tbl>
      <w:tblPr>
        <w:tblW w:w="4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1129"/>
        <w:gridCol w:w="1129"/>
      </w:tblGrid>
      <w:tr w:rsidR="006C7559" w:rsidRPr="006C7559" w:rsidTr="006C7559">
        <w:trPr>
          <w:trHeight w:val="5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 </w:t>
            </w:r>
          </w:p>
        </w:tc>
        <w:tc>
          <w:tcPr>
            <w:tcW w:w="1053"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28 GHz</w:t>
            </w:r>
          </w:p>
        </w:tc>
        <w:tc>
          <w:tcPr>
            <w:tcW w:w="1053"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39 GHz</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eirp 2 pol pk</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35</w:t>
            </w:r>
            <w:r w:rsidR="00582DBE">
              <w:rPr>
                <w:rFonts w:eastAsia="Times New Roman"/>
                <w:color w:val="000000"/>
                <w:lang w:val="en-US"/>
              </w:rPr>
              <w:t>dBm</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35</w:t>
            </w:r>
            <w:r w:rsidR="00885D3F">
              <w:rPr>
                <w:rFonts w:eastAsia="Times New Roman"/>
                <w:color w:val="000000"/>
                <w:lang w:val="en-US"/>
              </w:rPr>
              <w:t>dBm</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eirp 1 pol pk</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32.50</w:t>
            </w:r>
            <w:r w:rsidR="00582DBE">
              <w:rPr>
                <w:rFonts w:eastAsia="Times New Roman"/>
                <w:color w:val="000000"/>
                <w:lang w:val="en-US"/>
              </w:rPr>
              <w:t>dBm</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32.50</w:t>
            </w:r>
            <w:r w:rsidR="00885D3F">
              <w:rPr>
                <w:rFonts w:eastAsia="Times New Roman"/>
                <w:color w:val="000000"/>
                <w:lang w:val="en-US"/>
              </w:rPr>
              <w:t>dBm</w:t>
            </w:r>
          </w:p>
        </w:tc>
      </w:tr>
      <w:tr w:rsidR="006C7559" w:rsidRPr="006C7559" w:rsidTr="006C7559">
        <w:trPr>
          <w:trHeight w:val="312"/>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ant gain</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10.00</w:t>
            </w:r>
            <w:r w:rsidR="00582DBE">
              <w:rPr>
                <w:rFonts w:eastAsia="Times New Roman"/>
                <w:color w:val="000000"/>
                <w:lang w:val="en-US"/>
              </w:rPr>
              <w:t>dBi</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10.00</w:t>
            </w:r>
            <w:r w:rsidR="00885D3F">
              <w:rPr>
                <w:rFonts w:eastAsia="Times New Roman"/>
                <w:color w:val="000000"/>
                <w:lang w:val="en-US"/>
              </w:rPr>
              <w:t>dBi</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Radiation efficiency</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0.95</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0.93</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TRP</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23.7dBm</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24.2</w:t>
            </w:r>
            <w:r w:rsidR="00885D3F">
              <w:rPr>
                <w:rFonts w:eastAsia="Times New Roman"/>
                <w:color w:val="000000"/>
                <w:lang w:val="en-US"/>
              </w:rPr>
              <w:t>dBm</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TRP/element</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17.7dBm</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18.2</w:t>
            </w:r>
            <w:r w:rsidR="00885D3F">
              <w:rPr>
                <w:rFonts w:eastAsia="Times New Roman"/>
                <w:color w:val="000000"/>
                <w:lang w:val="en-US"/>
              </w:rPr>
              <w:t>dBm</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Case Loss - plastic+cover</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-2.50</w:t>
            </w:r>
            <w:r w:rsidR="00582DBE">
              <w:rPr>
                <w:rFonts w:eastAsia="Times New Roman"/>
                <w:color w:val="000000"/>
                <w:lang w:val="en-US"/>
              </w:rPr>
              <w:t>dB</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-3.00</w:t>
            </w:r>
            <w:r w:rsidR="00885D3F">
              <w:rPr>
                <w:rFonts w:eastAsia="Times New Roman"/>
                <w:color w:val="000000"/>
                <w:lang w:val="en-US"/>
              </w:rPr>
              <w:t>dB</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frequency roll-off</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w:t>
            </w:r>
            <w:r w:rsidR="00582DBE">
              <w:rPr>
                <w:rFonts w:eastAsia="Times New Roman"/>
                <w:color w:val="000000"/>
                <w:lang w:val="en-US"/>
              </w:rPr>
              <w:t>dB</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w:t>
            </w:r>
            <w:r w:rsidR="00885D3F">
              <w:rPr>
                <w:rFonts w:eastAsia="Times New Roman"/>
                <w:color w:val="000000"/>
                <w:lang w:val="en-US"/>
              </w:rPr>
              <w:t>dB</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Loadline Mismatch</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w:t>
            </w:r>
            <w:r w:rsidR="00582DBE">
              <w:rPr>
                <w:rFonts w:eastAsia="Times New Roman"/>
                <w:color w:val="000000"/>
                <w:lang w:val="en-US"/>
              </w:rPr>
              <w:t>dB</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-1.00</w:t>
            </w:r>
            <w:r w:rsidR="00885D3F">
              <w:rPr>
                <w:rFonts w:eastAsia="Times New Roman"/>
                <w:color w:val="000000"/>
                <w:lang w:val="en-US"/>
              </w:rPr>
              <w:t>dB</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Total post-PA losses</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w:t>
            </w:r>
            <w:r w:rsidR="006C7559" w:rsidRPr="006C7559">
              <w:rPr>
                <w:rFonts w:eastAsia="Times New Roman"/>
                <w:color w:val="000000"/>
                <w:lang w:val="en-US"/>
              </w:rPr>
              <w:t>4.5</w:t>
            </w:r>
            <w:r>
              <w:rPr>
                <w:rFonts w:eastAsia="Times New Roman"/>
                <w:color w:val="000000"/>
                <w:lang w:val="en-US"/>
              </w:rPr>
              <w:t>dB</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5</w:t>
            </w:r>
            <w:r w:rsidR="00885D3F">
              <w:rPr>
                <w:rFonts w:eastAsia="Times New Roman"/>
                <w:color w:val="000000"/>
                <w:lang w:val="en-US"/>
              </w:rPr>
              <w:t>dB</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 </w:t>
            </w:r>
          </w:p>
        </w:tc>
        <w:tc>
          <w:tcPr>
            <w:tcW w:w="1053"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 </w:t>
            </w:r>
          </w:p>
        </w:tc>
        <w:tc>
          <w:tcPr>
            <w:tcW w:w="1053"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 </w:t>
            </w:r>
          </w:p>
        </w:tc>
      </w:tr>
      <w:tr w:rsidR="006C7559" w:rsidRPr="006C7559" w:rsidTr="006C7559">
        <w:trPr>
          <w:trHeight w:val="288"/>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color w:val="000000"/>
                <w:lang w:val="en-US"/>
              </w:rPr>
            </w:pPr>
            <w:r w:rsidRPr="006C7559">
              <w:rPr>
                <w:rFonts w:eastAsia="Times New Roman"/>
                <w:color w:val="000000"/>
                <w:lang w:val="en-US"/>
              </w:rPr>
              <w:t>Pout of 1 elements</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22.2dBm</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23.19</w:t>
            </w:r>
            <w:r w:rsidR="00885D3F">
              <w:rPr>
                <w:rFonts w:eastAsia="Times New Roman"/>
                <w:color w:val="000000"/>
                <w:lang w:val="en-US"/>
              </w:rPr>
              <w:t>dBm</w:t>
            </w:r>
          </w:p>
        </w:tc>
      </w:tr>
      <w:tr w:rsidR="006C7559" w:rsidRPr="006C7559" w:rsidTr="006C7559">
        <w:trPr>
          <w:trHeight w:val="300"/>
          <w:jc w:val="center"/>
        </w:trPr>
        <w:tc>
          <w:tcPr>
            <w:tcW w:w="2560" w:type="dxa"/>
            <w:shd w:val="clear" w:color="auto" w:fill="auto"/>
            <w:noWrap/>
            <w:vAlign w:val="bottom"/>
            <w:hideMark/>
          </w:tcPr>
          <w:p w:rsidR="006C7559" w:rsidRPr="006C7559" w:rsidRDefault="006C7559" w:rsidP="006C7559">
            <w:pPr>
              <w:spacing w:after="0" w:line="240" w:lineRule="auto"/>
              <w:rPr>
                <w:rFonts w:eastAsia="Times New Roman"/>
                <w:b/>
                <w:bCs/>
                <w:color w:val="000000"/>
                <w:lang w:val="en-US"/>
              </w:rPr>
            </w:pPr>
            <w:r w:rsidRPr="006C7559">
              <w:rPr>
                <w:rFonts w:eastAsia="Times New Roman"/>
                <w:b/>
                <w:bCs/>
                <w:color w:val="000000"/>
                <w:lang w:val="en-US"/>
              </w:rPr>
              <w:t>Pout per PA</w:t>
            </w:r>
          </w:p>
        </w:tc>
        <w:tc>
          <w:tcPr>
            <w:tcW w:w="1053" w:type="dxa"/>
            <w:shd w:val="clear" w:color="auto" w:fill="auto"/>
            <w:noWrap/>
            <w:vAlign w:val="bottom"/>
            <w:hideMark/>
          </w:tcPr>
          <w:p w:rsidR="006C7559" w:rsidRPr="006C7559" w:rsidRDefault="00582DBE" w:rsidP="006C7559">
            <w:pPr>
              <w:spacing w:after="0" w:line="240" w:lineRule="auto"/>
              <w:jc w:val="right"/>
              <w:rPr>
                <w:rFonts w:eastAsia="Times New Roman"/>
                <w:color w:val="000000"/>
                <w:lang w:val="en-US"/>
              </w:rPr>
            </w:pPr>
            <w:r>
              <w:rPr>
                <w:rFonts w:eastAsia="Times New Roman"/>
                <w:color w:val="000000"/>
                <w:lang w:val="en-US"/>
              </w:rPr>
              <w:t>22.2dBm</w:t>
            </w:r>
          </w:p>
        </w:tc>
        <w:tc>
          <w:tcPr>
            <w:tcW w:w="1053" w:type="dxa"/>
            <w:shd w:val="clear" w:color="auto" w:fill="auto"/>
            <w:noWrap/>
            <w:vAlign w:val="bottom"/>
            <w:hideMark/>
          </w:tcPr>
          <w:p w:rsidR="006C7559" w:rsidRPr="006C7559" w:rsidRDefault="006C7559" w:rsidP="006C7559">
            <w:pPr>
              <w:spacing w:after="0" w:line="240" w:lineRule="auto"/>
              <w:jc w:val="right"/>
              <w:rPr>
                <w:rFonts w:eastAsia="Times New Roman"/>
                <w:color w:val="000000"/>
                <w:lang w:val="en-US"/>
              </w:rPr>
            </w:pPr>
            <w:r w:rsidRPr="006C7559">
              <w:rPr>
                <w:rFonts w:eastAsia="Times New Roman"/>
                <w:color w:val="000000"/>
                <w:lang w:val="en-US"/>
              </w:rPr>
              <w:t>23.19</w:t>
            </w:r>
            <w:r w:rsidR="00885D3F">
              <w:rPr>
                <w:rFonts w:eastAsia="Times New Roman"/>
                <w:color w:val="000000"/>
                <w:lang w:val="en-US"/>
              </w:rPr>
              <w:t>dBm</w:t>
            </w:r>
          </w:p>
        </w:tc>
      </w:tr>
    </w:tbl>
    <w:p w:rsidR="006C7559" w:rsidRDefault="006C7559" w:rsidP="005670D5">
      <w:pPr>
        <w:jc w:val="both"/>
        <w:rPr>
          <w:lang w:val="en-US"/>
        </w:rPr>
      </w:pPr>
    </w:p>
    <w:p w:rsidR="006010D5" w:rsidRDefault="006010D5" w:rsidP="005670D5">
      <w:pPr>
        <w:jc w:val="both"/>
        <w:rPr>
          <w:lang w:val="en-US"/>
        </w:rPr>
      </w:pPr>
      <w:r>
        <w:rPr>
          <w:lang w:val="en-US"/>
        </w:rPr>
        <w:t>From table 2 following observations can be made –</w:t>
      </w:r>
    </w:p>
    <w:p w:rsidR="0024153C" w:rsidRPr="006010D5" w:rsidRDefault="006010D5" w:rsidP="002E689D">
      <w:pPr>
        <w:pStyle w:val="ListParagraph"/>
        <w:numPr>
          <w:ilvl w:val="0"/>
          <w:numId w:val="8"/>
        </w:numPr>
        <w:jc w:val="both"/>
        <w:rPr>
          <w:lang w:val="en-US"/>
        </w:rPr>
      </w:pPr>
      <w:r w:rsidRPr="006010D5">
        <w:rPr>
          <w:lang w:val="en-US"/>
        </w:rPr>
        <w:t>Peak TRP 24dBm is neces</w:t>
      </w:r>
      <w:r w:rsidR="003E090D">
        <w:rPr>
          <w:lang w:val="en-US"/>
        </w:rPr>
        <w:t>sary to meet peak EIRP of 35dBm.</w:t>
      </w:r>
    </w:p>
    <w:p w:rsidR="00377AA0" w:rsidRDefault="00377AA0" w:rsidP="00377AA0">
      <w:pPr>
        <w:pStyle w:val="Heading1"/>
        <w:rPr>
          <w:lang w:val="en-US"/>
        </w:rPr>
      </w:pPr>
      <w:r>
        <w:rPr>
          <w:lang w:val="en-US"/>
        </w:rPr>
        <w:t>Conclusion</w:t>
      </w:r>
    </w:p>
    <w:p w:rsidR="00BF3F06" w:rsidRPr="00BF3F06" w:rsidRDefault="00BF3F06" w:rsidP="00BF3F06">
      <w:pPr>
        <w:pStyle w:val="ListParagraph"/>
        <w:numPr>
          <w:ilvl w:val="0"/>
          <w:numId w:val="9"/>
        </w:numPr>
        <w:jc w:val="both"/>
        <w:rPr>
          <w:lang w:val="en-US"/>
        </w:rPr>
      </w:pPr>
      <w:r>
        <w:rPr>
          <w:lang w:val="en-US"/>
        </w:rPr>
        <w:t xml:space="preserve">For </w:t>
      </w:r>
      <w:r w:rsidRPr="00BF3F06">
        <w:rPr>
          <w:lang w:val="en-US"/>
        </w:rPr>
        <w:t>LOS channels in both 28GHz and 39GHz healthy SNR is available to run high 64QAM modulation with 25dBm peak EIRP of UE under stated assumptions.</w:t>
      </w:r>
    </w:p>
    <w:p w:rsidR="00377AA0" w:rsidRDefault="00BF3F06" w:rsidP="00445815">
      <w:pPr>
        <w:pStyle w:val="ListParagraph"/>
        <w:numPr>
          <w:ilvl w:val="0"/>
          <w:numId w:val="9"/>
        </w:numPr>
        <w:jc w:val="both"/>
        <w:rPr>
          <w:lang w:val="en-US"/>
        </w:rPr>
      </w:pPr>
      <w:r w:rsidRPr="00BF3F06">
        <w:rPr>
          <w:lang w:val="en-US"/>
        </w:rPr>
        <w:t>NLOS channels at 28GHz and 39GHz with 35dBm peak EIRP (and pi/2 BPSK DFT-s-OFDM modulation) would support 200mts and 150mts range respectively.</w:t>
      </w:r>
    </w:p>
    <w:p w:rsidR="00BF3F06" w:rsidRPr="006010D5" w:rsidRDefault="00BF3F06" w:rsidP="00BF3F06">
      <w:pPr>
        <w:pStyle w:val="ListParagraph"/>
        <w:numPr>
          <w:ilvl w:val="0"/>
          <w:numId w:val="9"/>
        </w:numPr>
        <w:jc w:val="both"/>
        <w:rPr>
          <w:lang w:val="en-US"/>
        </w:rPr>
      </w:pPr>
      <w:r w:rsidRPr="006010D5">
        <w:rPr>
          <w:lang w:val="en-US"/>
        </w:rPr>
        <w:t>Peak TRP 24dBm is necessary to meet peak EIRP of 35dBm.</w:t>
      </w:r>
    </w:p>
    <w:p w:rsidR="00BF3F06" w:rsidRPr="00BF3F06" w:rsidRDefault="003E090D" w:rsidP="00445815">
      <w:pPr>
        <w:pStyle w:val="ListParagraph"/>
        <w:numPr>
          <w:ilvl w:val="0"/>
          <w:numId w:val="9"/>
        </w:numPr>
        <w:jc w:val="both"/>
        <w:rPr>
          <w:lang w:val="en-US"/>
        </w:rPr>
      </w:pPr>
      <w:r>
        <w:rPr>
          <w:lang w:val="en-US"/>
        </w:rPr>
        <w:t xml:space="preserve">To establish a 150mts NLOS uplink channel in mmW, peak TRP of UE needs to be 24dBm. </w:t>
      </w:r>
    </w:p>
    <w:p w:rsidR="00377AA0" w:rsidRDefault="00377AA0" w:rsidP="00A87E1F">
      <w:pPr>
        <w:pStyle w:val="Heading1"/>
        <w:numPr>
          <w:ilvl w:val="0"/>
          <w:numId w:val="0"/>
        </w:numPr>
        <w:pBdr>
          <w:top w:val="single" w:sz="12" w:space="2" w:color="auto"/>
        </w:pBdr>
        <w:tabs>
          <w:tab w:val="num" w:pos="432"/>
        </w:tabs>
        <w:rPr>
          <w:lang w:val="en-US"/>
        </w:rPr>
      </w:pPr>
      <w:r>
        <w:rPr>
          <w:lang w:val="en-US"/>
        </w:rPr>
        <w:t>Reference</w:t>
      </w:r>
    </w:p>
    <w:p w:rsidR="0002149D" w:rsidRPr="0002149D" w:rsidRDefault="0002149D" w:rsidP="0002149D">
      <w:pPr>
        <w:rPr>
          <w:lang w:val="en-US"/>
        </w:rPr>
      </w:pPr>
    </w:p>
    <w:p w:rsidR="00423497" w:rsidRDefault="00423497"/>
    <w:sectPr w:rsidR="00423497"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717" w:rsidRDefault="008B7717" w:rsidP="008B7717">
      <w:pPr>
        <w:spacing w:after="0" w:line="240" w:lineRule="auto"/>
      </w:pPr>
      <w:r>
        <w:separator/>
      </w:r>
    </w:p>
  </w:endnote>
  <w:endnote w:type="continuationSeparator" w:id="0">
    <w:p w:rsidR="008B7717" w:rsidRDefault="008B7717" w:rsidP="008B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AF8" w:rsidRDefault="00BF3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930AF8" w:rsidRDefault="00162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AF8" w:rsidRDefault="00BF3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6224A">
      <w:rPr>
        <w:rStyle w:val="PageNumber"/>
      </w:rPr>
      <w:t>1</w:t>
    </w:r>
    <w:r>
      <w:rPr>
        <w:rStyle w:val="PageNumber"/>
      </w:rPr>
      <w:fldChar w:fldCharType="end"/>
    </w:r>
  </w:p>
  <w:p w:rsidR="00930AF8" w:rsidRDefault="001622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717" w:rsidRDefault="008B7717" w:rsidP="008B7717">
      <w:pPr>
        <w:spacing w:after="0" w:line="240" w:lineRule="auto"/>
      </w:pPr>
      <w:r>
        <w:separator/>
      </w:r>
    </w:p>
  </w:footnote>
  <w:footnote w:type="continuationSeparator" w:id="0">
    <w:p w:rsidR="008B7717" w:rsidRDefault="008B7717" w:rsidP="008B7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165C"/>
    <w:multiLevelType w:val="hybridMultilevel"/>
    <w:tmpl w:val="04CC8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3C46"/>
    <w:multiLevelType w:val="hybridMultilevel"/>
    <w:tmpl w:val="4A70F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F333E"/>
    <w:multiLevelType w:val="hybridMultilevel"/>
    <w:tmpl w:val="73A0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ED512FE"/>
    <w:multiLevelType w:val="hybridMultilevel"/>
    <w:tmpl w:val="B4A253B6"/>
    <w:lvl w:ilvl="0" w:tplc="DB445262">
      <w:start w:val="1"/>
      <w:numFmt w:val="bullet"/>
      <w:lvlText w:val="•"/>
      <w:lvlJc w:val="left"/>
      <w:pPr>
        <w:tabs>
          <w:tab w:val="num" w:pos="720"/>
        </w:tabs>
        <w:ind w:left="720" w:hanging="360"/>
      </w:pPr>
      <w:rPr>
        <w:rFonts w:ascii="Arial" w:hAnsi="Arial" w:hint="default"/>
      </w:rPr>
    </w:lvl>
    <w:lvl w:ilvl="1" w:tplc="F20A2BD8">
      <w:start w:val="1"/>
      <w:numFmt w:val="bullet"/>
      <w:lvlText w:val="•"/>
      <w:lvlJc w:val="left"/>
      <w:pPr>
        <w:tabs>
          <w:tab w:val="num" w:pos="1440"/>
        </w:tabs>
        <w:ind w:left="1440" w:hanging="360"/>
      </w:pPr>
      <w:rPr>
        <w:rFonts w:ascii="Arial" w:hAnsi="Arial" w:hint="default"/>
      </w:rPr>
    </w:lvl>
    <w:lvl w:ilvl="2" w:tplc="496AEA0C" w:tentative="1">
      <w:start w:val="1"/>
      <w:numFmt w:val="bullet"/>
      <w:lvlText w:val="•"/>
      <w:lvlJc w:val="left"/>
      <w:pPr>
        <w:tabs>
          <w:tab w:val="num" w:pos="2160"/>
        </w:tabs>
        <w:ind w:left="2160" w:hanging="360"/>
      </w:pPr>
      <w:rPr>
        <w:rFonts w:ascii="Arial" w:hAnsi="Arial" w:hint="default"/>
      </w:rPr>
    </w:lvl>
    <w:lvl w:ilvl="3" w:tplc="51FA353A" w:tentative="1">
      <w:start w:val="1"/>
      <w:numFmt w:val="bullet"/>
      <w:lvlText w:val="•"/>
      <w:lvlJc w:val="left"/>
      <w:pPr>
        <w:tabs>
          <w:tab w:val="num" w:pos="2880"/>
        </w:tabs>
        <w:ind w:left="2880" w:hanging="360"/>
      </w:pPr>
      <w:rPr>
        <w:rFonts w:ascii="Arial" w:hAnsi="Arial" w:hint="default"/>
      </w:rPr>
    </w:lvl>
    <w:lvl w:ilvl="4" w:tplc="48A67A22" w:tentative="1">
      <w:start w:val="1"/>
      <w:numFmt w:val="bullet"/>
      <w:lvlText w:val="•"/>
      <w:lvlJc w:val="left"/>
      <w:pPr>
        <w:tabs>
          <w:tab w:val="num" w:pos="3600"/>
        </w:tabs>
        <w:ind w:left="3600" w:hanging="360"/>
      </w:pPr>
      <w:rPr>
        <w:rFonts w:ascii="Arial" w:hAnsi="Arial" w:hint="default"/>
      </w:rPr>
    </w:lvl>
    <w:lvl w:ilvl="5" w:tplc="FB1AB14C" w:tentative="1">
      <w:start w:val="1"/>
      <w:numFmt w:val="bullet"/>
      <w:lvlText w:val="•"/>
      <w:lvlJc w:val="left"/>
      <w:pPr>
        <w:tabs>
          <w:tab w:val="num" w:pos="4320"/>
        </w:tabs>
        <w:ind w:left="4320" w:hanging="360"/>
      </w:pPr>
      <w:rPr>
        <w:rFonts w:ascii="Arial" w:hAnsi="Arial" w:hint="default"/>
      </w:rPr>
    </w:lvl>
    <w:lvl w:ilvl="6" w:tplc="42FAF36A" w:tentative="1">
      <w:start w:val="1"/>
      <w:numFmt w:val="bullet"/>
      <w:lvlText w:val="•"/>
      <w:lvlJc w:val="left"/>
      <w:pPr>
        <w:tabs>
          <w:tab w:val="num" w:pos="5040"/>
        </w:tabs>
        <w:ind w:left="5040" w:hanging="360"/>
      </w:pPr>
      <w:rPr>
        <w:rFonts w:ascii="Arial" w:hAnsi="Arial" w:hint="default"/>
      </w:rPr>
    </w:lvl>
    <w:lvl w:ilvl="7" w:tplc="B6DCB020" w:tentative="1">
      <w:start w:val="1"/>
      <w:numFmt w:val="bullet"/>
      <w:lvlText w:val="•"/>
      <w:lvlJc w:val="left"/>
      <w:pPr>
        <w:tabs>
          <w:tab w:val="num" w:pos="5760"/>
        </w:tabs>
        <w:ind w:left="5760" w:hanging="360"/>
      </w:pPr>
      <w:rPr>
        <w:rFonts w:ascii="Arial" w:hAnsi="Arial" w:hint="default"/>
      </w:rPr>
    </w:lvl>
    <w:lvl w:ilvl="8" w:tplc="60A031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95655DD"/>
    <w:multiLevelType w:val="hybridMultilevel"/>
    <w:tmpl w:val="A152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A023D1"/>
    <w:multiLevelType w:val="hybridMultilevel"/>
    <w:tmpl w:val="46A8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347402"/>
    <w:multiLevelType w:val="hybridMultilevel"/>
    <w:tmpl w:val="673E3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0"/>
  </w:num>
  <w:num w:numId="6">
    <w:abstractNumId w:val="3"/>
  </w:num>
  <w:num w:numId="7">
    <w:abstractNumId w:val="6"/>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9"/>
    <w:rsid w:val="0002149D"/>
    <w:rsid w:val="00072707"/>
    <w:rsid w:val="000B0312"/>
    <w:rsid w:val="0016224A"/>
    <w:rsid w:val="00221FFF"/>
    <w:rsid w:val="0024153C"/>
    <w:rsid w:val="00276E08"/>
    <w:rsid w:val="00311AFE"/>
    <w:rsid w:val="00377AA0"/>
    <w:rsid w:val="003A0534"/>
    <w:rsid w:val="003C0AF2"/>
    <w:rsid w:val="003E090D"/>
    <w:rsid w:val="003E2AC9"/>
    <w:rsid w:val="00413280"/>
    <w:rsid w:val="00423497"/>
    <w:rsid w:val="00467956"/>
    <w:rsid w:val="00482EB8"/>
    <w:rsid w:val="004B2D79"/>
    <w:rsid w:val="005164FF"/>
    <w:rsid w:val="00545D6A"/>
    <w:rsid w:val="005670D5"/>
    <w:rsid w:val="0057234E"/>
    <w:rsid w:val="00582DBE"/>
    <w:rsid w:val="00582F92"/>
    <w:rsid w:val="005A6182"/>
    <w:rsid w:val="005B6506"/>
    <w:rsid w:val="006010D5"/>
    <w:rsid w:val="006116E3"/>
    <w:rsid w:val="00643D91"/>
    <w:rsid w:val="006544A6"/>
    <w:rsid w:val="006C3DE0"/>
    <w:rsid w:val="006C7559"/>
    <w:rsid w:val="00701B16"/>
    <w:rsid w:val="00767549"/>
    <w:rsid w:val="007F237D"/>
    <w:rsid w:val="00885D3F"/>
    <w:rsid w:val="00896244"/>
    <w:rsid w:val="008B7717"/>
    <w:rsid w:val="008F6936"/>
    <w:rsid w:val="00940CF7"/>
    <w:rsid w:val="009C0802"/>
    <w:rsid w:val="009C43B0"/>
    <w:rsid w:val="009C627F"/>
    <w:rsid w:val="00A15546"/>
    <w:rsid w:val="00A87E1F"/>
    <w:rsid w:val="00AE408C"/>
    <w:rsid w:val="00B8133F"/>
    <w:rsid w:val="00BE56BE"/>
    <w:rsid w:val="00BF3F06"/>
    <w:rsid w:val="00C036F5"/>
    <w:rsid w:val="00C14DB3"/>
    <w:rsid w:val="00CD6D13"/>
    <w:rsid w:val="00D01AA7"/>
    <w:rsid w:val="00D2123D"/>
    <w:rsid w:val="00D64510"/>
    <w:rsid w:val="00D76C47"/>
    <w:rsid w:val="00E271C4"/>
    <w:rsid w:val="00E410C6"/>
    <w:rsid w:val="00EB00F0"/>
    <w:rsid w:val="00F37D00"/>
    <w:rsid w:val="00F84BAE"/>
    <w:rsid w:val="00FF1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5584"/>
  <w15:chartTrackingRefBased/>
  <w15:docId w15:val="{08048C90-99A9-451A-B5F8-F56132C3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AA0"/>
    <w:pPr>
      <w:spacing w:after="200" w:line="276" w:lineRule="auto"/>
    </w:pPr>
    <w:rPr>
      <w:rFonts w:ascii="Calibri" w:eastAsia="Calibri" w:hAnsi="Calibri" w:cs="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77AA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7AA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77AA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7AA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77AA0"/>
    <w:pPr>
      <w:numPr>
        <w:ilvl w:val="5"/>
      </w:numPr>
      <w:outlineLvl w:val="4"/>
    </w:pPr>
    <w:rPr>
      <w:sz w:val="22"/>
    </w:rPr>
  </w:style>
  <w:style w:type="paragraph" w:styleId="Heading7">
    <w:name w:val="heading 7"/>
    <w:basedOn w:val="Normal"/>
    <w:next w:val="Normal"/>
    <w:link w:val="Heading7Char"/>
    <w:uiPriority w:val="99"/>
    <w:qFormat/>
    <w:rsid w:val="00377AA0"/>
    <w:pPr>
      <w:keepNext/>
      <w:keepLines/>
      <w:numPr>
        <w:ilvl w:val="6"/>
        <w:numId w:val="1"/>
      </w:numPr>
      <w:spacing w:before="120" w:after="180" w:line="240" w:lineRule="auto"/>
      <w:outlineLvl w:val="6"/>
    </w:pPr>
    <w:rPr>
      <w:rFonts w:ascii="Arial" w:eastAsia="Times New Roman" w:hAnsi="Arial"/>
      <w:sz w:val="20"/>
      <w:szCs w:val="20"/>
    </w:rPr>
  </w:style>
  <w:style w:type="paragraph" w:styleId="Heading8">
    <w:name w:val="heading 8"/>
    <w:basedOn w:val="Heading1"/>
    <w:next w:val="Normal"/>
    <w:link w:val="Heading8Char"/>
    <w:uiPriority w:val="99"/>
    <w:qFormat/>
    <w:rsid w:val="00377AA0"/>
    <w:pPr>
      <w:numPr>
        <w:ilvl w:val="7"/>
      </w:numPr>
      <w:outlineLvl w:val="7"/>
    </w:pPr>
  </w:style>
  <w:style w:type="paragraph" w:styleId="Heading9">
    <w:name w:val="heading 9"/>
    <w:basedOn w:val="Heading8"/>
    <w:next w:val="Normal"/>
    <w:link w:val="Heading9Char"/>
    <w:uiPriority w:val="99"/>
    <w:qFormat/>
    <w:rsid w:val="00377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77AA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77AA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377AA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7A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377AA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377AA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377AA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377AA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A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77AA0"/>
    <w:rPr>
      <w:rFonts w:ascii="Arial" w:eastAsia="Times New Roman" w:hAnsi="Arial" w:cs="Times New Roman"/>
      <w:b/>
      <w:noProof/>
      <w:sz w:val="18"/>
      <w:szCs w:val="20"/>
    </w:rPr>
  </w:style>
  <w:style w:type="paragraph" w:styleId="Footer">
    <w:name w:val="footer"/>
    <w:basedOn w:val="Header"/>
    <w:link w:val="FooterChar"/>
    <w:uiPriority w:val="99"/>
    <w:rsid w:val="00377AA0"/>
    <w:pPr>
      <w:jc w:val="center"/>
    </w:pPr>
    <w:rPr>
      <w:i/>
    </w:rPr>
  </w:style>
  <w:style w:type="character" w:customStyle="1" w:styleId="FooterChar">
    <w:name w:val="Footer Char"/>
    <w:basedOn w:val="DefaultParagraphFont"/>
    <w:link w:val="Footer"/>
    <w:uiPriority w:val="99"/>
    <w:rsid w:val="00377AA0"/>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377AA0"/>
    <w:pPr>
      <w:spacing w:before="120" w:after="120"/>
    </w:pPr>
    <w:rPr>
      <w:rFonts w:eastAsia="MS Mincho"/>
      <w:b/>
    </w:rPr>
  </w:style>
  <w:style w:type="character" w:styleId="PageNumber">
    <w:name w:val="page number"/>
    <w:basedOn w:val="DefaultParagraphFont"/>
    <w:rsid w:val="00377AA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77AA0"/>
    <w:rPr>
      <w:rFonts w:ascii="Calibri" w:eastAsia="MS Mincho" w:hAnsi="Calibri" w:cs="Times New Roman"/>
      <w:b/>
      <w:lang w:val="en-GB"/>
    </w:rPr>
  </w:style>
  <w:style w:type="paragraph" w:styleId="ListParagraph">
    <w:name w:val="List Paragraph"/>
    <w:basedOn w:val="Normal"/>
    <w:uiPriority w:val="34"/>
    <w:qFormat/>
    <w:rsid w:val="007F2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57560">
      <w:bodyDiv w:val="1"/>
      <w:marLeft w:val="0"/>
      <w:marRight w:val="0"/>
      <w:marTop w:val="0"/>
      <w:marBottom w:val="0"/>
      <w:divBdr>
        <w:top w:val="none" w:sz="0" w:space="0" w:color="auto"/>
        <w:left w:val="none" w:sz="0" w:space="0" w:color="auto"/>
        <w:bottom w:val="none" w:sz="0" w:space="0" w:color="auto"/>
        <w:right w:val="none" w:sz="0" w:space="0" w:color="auto"/>
      </w:divBdr>
    </w:div>
    <w:div w:id="637691095">
      <w:bodyDiv w:val="1"/>
      <w:marLeft w:val="0"/>
      <w:marRight w:val="0"/>
      <w:marTop w:val="0"/>
      <w:marBottom w:val="0"/>
      <w:divBdr>
        <w:top w:val="none" w:sz="0" w:space="0" w:color="auto"/>
        <w:left w:val="none" w:sz="0" w:space="0" w:color="auto"/>
        <w:bottom w:val="none" w:sz="0" w:space="0" w:color="auto"/>
        <w:right w:val="none" w:sz="0" w:space="0" w:color="auto"/>
      </w:divBdr>
    </w:div>
    <w:div w:id="1072895246">
      <w:bodyDiv w:val="1"/>
      <w:marLeft w:val="0"/>
      <w:marRight w:val="0"/>
      <w:marTop w:val="0"/>
      <w:marBottom w:val="0"/>
      <w:divBdr>
        <w:top w:val="none" w:sz="0" w:space="0" w:color="auto"/>
        <w:left w:val="none" w:sz="0" w:space="0" w:color="auto"/>
        <w:bottom w:val="none" w:sz="0" w:space="0" w:color="auto"/>
        <w:right w:val="none" w:sz="0" w:space="0" w:color="auto"/>
      </w:divBdr>
    </w:div>
    <w:div w:id="1384675303">
      <w:bodyDiv w:val="1"/>
      <w:marLeft w:val="0"/>
      <w:marRight w:val="0"/>
      <w:marTop w:val="0"/>
      <w:marBottom w:val="0"/>
      <w:divBdr>
        <w:top w:val="none" w:sz="0" w:space="0" w:color="auto"/>
        <w:left w:val="none" w:sz="0" w:space="0" w:color="auto"/>
        <w:bottom w:val="none" w:sz="0" w:space="0" w:color="auto"/>
        <w:right w:val="none" w:sz="0" w:space="0" w:color="auto"/>
      </w:divBdr>
    </w:div>
    <w:div w:id="169418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Saswata Bhaumik</dc:creator>
  <cp:keywords/>
  <dc:description/>
  <cp:lastModifiedBy>Saswata Bhaumik</cp:lastModifiedBy>
  <cp:revision>51</cp:revision>
  <dcterms:created xsi:type="dcterms:W3CDTF">2018-01-15T16:38:00Z</dcterms:created>
  <dcterms:modified xsi:type="dcterms:W3CDTF">2018-01-15T20:51:00Z</dcterms:modified>
</cp:coreProperties>
</file>